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C6" w:rsidRPr="009C45C6" w:rsidRDefault="009C45C6" w:rsidP="009C45C6">
      <w:pPr>
        <w:spacing w:after="60" w:line="288" w:lineRule="atLeast"/>
        <w:outlineLvl w:val="0"/>
        <w:rPr>
          <w:rFonts w:ascii="Arial" w:eastAsia="Times New Roman" w:hAnsi="Arial" w:cs="Arial"/>
          <w:color w:val="606569"/>
          <w:kern w:val="36"/>
          <w:sz w:val="29"/>
          <w:szCs w:val="29"/>
          <w:lang w:eastAsia="ru-RU"/>
        </w:rPr>
      </w:pPr>
      <w:r w:rsidRPr="009C45C6">
        <w:rPr>
          <w:rFonts w:ascii="Arial" w:eastAsia="Times New Roman" w:hAnsi="Arial" w:cs="Arial"/>
          <w:color w:val="606569"/>
          <w:kern w:val="36"/>
          <w:sz w:val="29"/>
          <w:szCs w:val="29"/>
          <w:lang w:eastAsia="ru-RU"/>
        </w:rPr>
        <w:t xml:space="preserve">Тест Руки Вагнера </w:t>
      </w:r>
    </w:p>
    <w:p w:rsidR="009C45C6" w:rsidRPr="009C45C6" w:rsidRDefault="009C45C6" w:rsidP="009C45C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tLeast"/>
        <w:ind w:left="-480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</w:p>
    <w:p w:rsidR="009C45C6" w:rsidRPr="009C45C6" w:rsidRDefault="009C45C6" w:rsidP="009C45C6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tLeast"/>
        <w:ind w:left="-480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Тест Руки Вагнера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F86924"/>
          <w:sz w:val="17"/>
          <w:szCs w:val="17"/>
          <w:lang w:eastAsia="ru-RU"/>
        </w:rPr>
        <w:drawing>
          <wp:inline distT="0" distB="0" distL="0" distR="0">
            <wp:extent cx="6107430" cy="5185208"/>
            <wp:effectExtent l="19050" t="0" r="7620" b="0"/>
            <wp:docPr id="1" name="Рисунок 1" descr="test-ruki-vagnera">
              <a:hlinkClick xmlns:a="http://schemas.openxmlformats.org/drawingml/2006/main" r:id="rId5" tooltip="&quot;Тест Руки Вагн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-ruki-vagnera">
                      <a:hlinkClick r:id="rId5" tooltip="&quot;Тест Руки Вагн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518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br/>
        <w:t>Тест Руки Вагнера предназначен для диагностики агрессивности. Тест подходит для диагностики межличностных отношений. Возрастная категория – любой возраст.</w:t>
      </w:r>
    </w:p>
    <w:p w:rsidR="009C45C6" w:rsidRPr="009C45C6" w:rsidRDefault="009C45C6" w:rsidP="009C45C6">
      <w:pPr>
        <w:shd w:val="clear" w:color="auto" w:fill="FFFFFF"/>
        <w:spacing w:before="120" w:after="240" w:line="348" w:lineRule="atLeast"/>
        <w:jc w:val="both"/>
        <w:outlineLvl w:val="2"/>
        <w:rPr>
          <w:rFonts w:ascii="Arial" w:eastAsia="Times New Roman" w:hAnsi="Arial" w:cs="Arial"/>
          <w:color w:val="606569"/>
          <w:sz w:val="29"/>
          <w:szCs w:val="29"/>
          <w:lang w:eastAsia="ru-RU"/>
        </w:rPr>
      </w:pPr>
      <w:proofErr w:type="spellStart"/>
      <w:r w:rsidRPr="009C45C6">
        <w:rPr>
          <w:rFonts w:ascii="Arial" w:eastAsia="Times New Roman" w:hAnsi="Arial" w:cs="Arial"/>
          <w:color w:val="606569"/>
          <w:sz w:val="29"/>
          <w:szCs w:val="29"/>
          <w:lang w:eastAsia="ru-RU"/>
        </w:rPr>
        <w:t>Стимульный</w:t>
      </w:r>
      <w:proofErr w:type="spellEnd"/>
      <w:r w:rsidRPr="009C45C6">
        <w:rPr>
          <w:rFonts w:ascii="Arial" w:eastAsia="Times New Roman" w:hAnsi="Arial" w:cs="Arial"/>
          <w:color w:val="606569"/>
          <w:sz w:val="29"/>
          <w:szCs w:val="29"/>
          <w:lang w:eastAsia="ru-RU"/>
        </w:rPr>
        <w:t xml:space="preserve"> материал к Тесту Руки Вагнера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proofErr w:type="spellStart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Стимульный</w:t>
      </w:r>
      <w:proofErr w:type="spellEnd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материал - 10 карточек, из которых 9 карточек с изображением кисти руки и одна карточка - без изображения. Изображения предъявляются в определенном порядке и положении. При нечетком ответе просят пояснения: «Хорошо, а что еще?».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Число вариантов ответов по карточке не ограничивается и не стимулируется так, чтобы вызвать сопротивление испытуемого. Желательно получить четыре варианта ответов. При единственном варианте ответа в протоколе записывается данный ответ, как единственный безальтернативный и оценивается в четыре балла вместо одного.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Важно во всех возможных случаях (если испытуемый не выражает протеста) максимально снижать неопределенность ответа, наполнять смыслом высказывания типа «кто-то, что-то, кому-то» и т.п.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Все ответы необходимо фиксировать в протоколе.</w:t>
      </w:r>
    </w:p>
    <w:p w:rsidR="009C45C6" w:rsidRPr="009C45C6" w:rsidRDefault="009C45C6" w:rsidP="009C45C6">
      <w:pPr>
        <w:shd w:val="clear" w:color="auto" w:fill="FFFFFF"/>
        <w:spacing w:before="120" w:after="240" w:line="348" w:lineRule="atLeast"/>
        <w:jc w:val="both"/>
        <w:outlineLvl w:val="2"/>
        <w:rPr>
          <w:rFonts w:ascii="Arial" w:eastAsia="Times New Roman" w:hAnsi="Arial" w:cs="Arial"/>
          <w:color w:val="606569"/>
          <w:sz w:val="29"/>
          <w:szCs w:val="29"/>
          <w:lang w:eastAsia="ru-RU"/>
        </w:rPr>
      </w:pPr>
      <w:r w:rsidRPr="009C45C6">
        <w:rPr>
          <w:rFonts w:ascii="Arial" w:eastAsia="Times New Roman" w:hAnsi="Arial" w:cs="Arial"/>
          <w:color w:val="606569"/>
          <w:sz w:val="29"/>
          <w:szCs w:val="29"/>
          <w:lang w:eastAsia="ru-RU"/>
        </w:rPr>
        <w:lastRenderedPageBreak/>
        <w:t>Инструкция к тесту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«Внимательно рассмотрите предлагаемые Вам изображения и скажите, что, по Вашему мнению, делает эта рука?». В случае диагностики межличностных отношений предлагается вопрос: </w:t>
      </w:r>
      <w:proofErr w:type="gramStart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«Представьте себе, что это рука Вашего друга (ребенка, мамы, папы, мужа, жены, руководителя и т.п.).</w:t>
      </w:r>
      <w:proofErr w:type="gramEnd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Как Вы думаете, что делает друг (мама, папа и т.п.)?».</w:t>
      </w:r>
    </w:p>
    <w:p w:rsidR="009C45C6" w:rsidRPr="009C45C6" w:rsidRDefault="009C45C6" w:rsidP="009C45C6">
      <w:pPr>
        <w:shd w:val="clear" w:color="auto" w:fill="FFFFFF"/>
        <w:spacing w:before="120" w:after="240" w:line="348" w:lineRule="atLeast"/>
        <w:jc w:val="both"/>
        <w:outlineLvl w:val="2"/>
        <w:rPr>
          <w:rFonts w:ascii="Arial" w:eastAsia="Times New Roman" w:hAnsi="Arial" w:cs="Arial"/>
          <w:color w:val="606569"/>
          <w:sz w:val="29"/>
          <w:szCs w:val="29"/>
          <w:lang w:eastAsia="ru-RU"/>
        </w:rPr>
      </w:pPr>
      <w:r w:rsidRPr="009C45C6">
        <w:rPr>
          <w:rFonts w:ascii="Arial" w:eastAsia="Times New Roman" w:hAnsi="Arial" w:cs="Arial"/>
          <w:color w:val="606569"/>
          <w:sz w:val="29"/>
          <w:szCs w:val="29"/>
          <w:lang w:eastAsia="ru-RU"/>
        </w:rPr>
        <w:t>Тестовый материал</w:t>
      </w:r>
    </w:p>
    <w:p w:rsidR="009C45C6" w:rsidRPr="009C45C6" w:rsidRDefault="009C45C6" w:rsidP="009C45C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hyperlink r:id="rId7" w:anchor="1819213831" w:history="1">
        <w:r w:rsidRPr="009C45C6">
          <w:rPr>
            <w:rFonts w:ascii="Times New Roman" w:eastAsia="Times New Roman" w:hAnsi="Times New Roman" w:cs="Times New Roman"/>
            <w:color w:val="F86924"/>
            <w:sz w:val="17"/>
            <w:lang w:eastAsia="ru-RU"/>
          </w:rPr>
          <w:t>Карточка 1</w:t>
        </w:r>
      </w:hyperlink>
    </w:p>
    <w:p w:rsidR="009C45C6" w:rsidRPr="009C45C6" w:rsidRDefault="009C45C6" w:rsidP="009C45C6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8D949A"/>
          <w:sz w:val="17"/>
          <w:szCs w:val="17"/>
          <w:lang w:eastAsia="ru-RU"/>
        </w:rPr>
        <w:drawing>
          <wp:inline distT="0" distB="0" distL="0" distR="0">
            <wp:extent cx="4762500" cy="3619500"/>
            <wp:effectExtent l="19050" t="0" r="0" b="0"/>
            <wp:docPr id="2" name="Рисунок 2" descr="test-ruki-vagner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-ruki-vagnera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C6" w:rsidRPr="009C45C6" w:rsidRDefault="009C45C6" w:rsidP="009C45C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hyperlink r:id="rId9" w:anchor="259001894" w:history="1">
        <w:r w:rsidRPr="009C45C6">
          <w:rPr>
            <w:rFonts w:ascii="Times New Roman" w:eastAsia="Times New Roman" w:hAnsi="Times New Roman" w:cs="Times New Roman"/>
            <w:color w:val="F86924"/>
            <w:sz w:val="17"/>
            <w:lang w:eastAsia="ru-RU"/>
          </w:rPr>
          <w:t>Карточка 2</w:t>
        </w:r>
      </w:hyperlink>
    </w:p>
    <w:p w:rsidR="009C45C6" w:rsidRPr="009C45C6" w:rsidRDefault="009C45C6" w:rsidP="009C45C6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8D949A"/>
          <w:sz w:val="17"/>
          <w:szCs w:val="17"/>
          <w:lang w:eastAsia="ru-RU"/>
        </w:rPr>
        <w:lastRenderedPageBreak/>
        <w:drawing>
          <wp:inline distT="0" distB="0" distL="0" distR="0">
            <wp:extent cx="4762500" cy="3619500"/>
            <wp:effectExtent l="19050" t="0" r="0" b="0"/>
            <wp:docPr id="3" name="Рисунок 3" descr="test-ruki-vagner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-ruki-vagnera-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C6" w:rsidRPr="009C45C6" w:rsidRDefault="009C45C6" w:rsidP="009C45C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hyperlink r:id="rId11" w:anchor="1101367368" w:history="1">
        <w:r w:rsidRPr="009C45C6">
          <w:rPr>
            <w:rFonts w:ascii="Times New Roman" w:eastAsia="Times New Roman" w:hAnsi="Times New Roman" w:cs="Times New Roman"/>
            <w:color w:val="F86924"/>
            <w:sz w:val="17"/>
            <w:lang w:eastAsia="ru-RU"/>
          </w:rPr>
          <w:t>Карточка 3</w:t>
        </w:r>
      </w:hyperlink>
    </w:p>
    <w:p w:rsidR="009C45C6" w:rsidRPr="009C45C6" w:rsidRDefault="009C45C6" w:rsidP="009C45C6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8D949A"/>
          <w:sz w:val="17"/>
          <w:szCs w:val="17"/>
          <w:lang w:eastAsia="ru-RU"/>
        </w:rPr>
        <w:drawing>
          <wp:inline distT="0" distB="0" distL="0" distR="0">
            <wp:extent cx="4762500" cy="3619500"/>
            <wp:effectExtent l="19050" t="0" r="0" b="0"/>
            <wp:docPr id="4" name="Рисунок 4" descr="test-ruki-vagner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-ruki-vagnera-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C6" w:rsidRPr="009C45C6" w:rsidRDefault="009C45C6" w:rsidP="009C45C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hyperlink r:id="rId13" w:anchor="554277058" w:history="1">
        <w:r w:rsidRPr="009C45C6">
          <w:rPr>
            <w:rFonts w:ascii="Times New Roman" w:eastAsia="Times New Roman" w:hAnsi="Times New Roman" w:cs="Times New Roman"/>
            <w:color w:val="F86924"/>
            <w:sz w:val="17"/>
            <w:lang w:eastAsia="ru-RU"/>
          </w:rPr>
          <w:t>Карточка 4</w:t>
        </w:r>
      </w:hyperlink>
    </w:p>
    <w:p w:rsidR="009C45C6" w:rsidRPr="009C45C6" w:rsidRDefault="009C45C6" w:rsidP="009C45C6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8D949A"/>
          <w:sz w:val="17"/>
          <w:szCs w:val="17"/>
          <w:lang w:eastAsia="ru-RU"/>
        </w:rPr>
        <w:lastRenderedPageBreak/>
        <w:drawing>
          <wp:inline distT="0" distB="0" distL="0" distR="0">
            <wp:extent cx="4762500" cy="3619500"/>
            <wp:effectExtent l="19050" t="0" r="0" b="0"/>
            <wp:docPr id="5" name="Рисунок 5" descr="test-ruki-vagnera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-ruki-vagnera-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C6" w:rsidRPr="009C45C6" w:rsidRDefault="009C45C6" w:rsidP="009C45C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hyperlink r:id="rId15" w:anchor="2062087375" w:history="1">
        <w:r w:rsidRPr="009C45C6">
          <w:rPr>
            <w:rFonts w:ascii="Times New Roman" w:eastAsia="Times New Roman" w:hAnsi="Times New Roman" w:cs="Times New Roman"/>
            <w:color w:val="F86924"/>
            <w:sz w:val="17"/>
            <w:lang w:eastAsia="ru-RU"/>
          </w:rPr>
          <w:t>Карточка 5</w:t>
        </w:r>
      </w:hyperlink>
    </w:p>
    <w:p w:rsidR="009C45C6" w:rsidRPr="009C45C6" w:rsidRDefault="009C45C6" w:rsidP="009C45C6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8D949A"/>
          <w:sz w:val="17"/>
          <w:szCs w:val="17"/>
          <w:lang w:eastAsia="ru-RU"/>
        </w:rPr>
        <w:drawing>
          <wp:inline distT="0" distB="0" distL="0" distR="0">
            <wp:extent cx="4762500" cy="3619500"/>
            <wp:effectExtent l="19050" t="0" r="0" b="0"/>
            <wp:docPr id="6" name="Рисунок 6" descr="test-ruki-vagnera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st-ruki-vagnera-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C6" w:rsidRPr="009C45C6" w:rsidRDefault="009C45C6" w:rsidP="009C45C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hyperlink r:id="rId17" w:anchor="1876739571" w:history="1">
        <w:r w:rsidRPr="009C45C6">
          <w:rPr>
            <w:rFonts w:ascii="Times New Roman" w:eastAsia="Times New Roman" w:hAnsi="Times New Roman" w:cs="Times New Roman"/>
            <w:color w:val="F86924"/>
            <w:sz w:val="17"/>
            <w:lang w:eastAsia="ru-RU"/>
          </w:rPr>
          <w:t>Карточка 6</w:t>
        </w:r>
      </w:hyperlink>
    </w:p>
    <w:p w:rsidR="009C45C6" w:rsidRPr="009C45C6" w:rsidRDefault="009C45C6" w:rsidP="009C45C6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8D949A"/>
          <w:sz w:val="17"/>
          <w:szCs w:val="17"/>
          <w:lang w:eastAsia="ru-RU"/>
        </w:rPr>
        <w:lastRenderedPageBreak/>
        <w:drawing>
          <wp:inline distT="0" distB="0" distL="0" distR="0">
            <wp:extent cx="4762500" cy="3619500"/>
            <wp:effectExtent l="19050" t="0" r="0" b="0"/>
            <wp:docPr id="7" name="Рисунок 7" descr="test-ruki-vagnera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st-ruki-vagnera-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C6" w:rsidRPr="009C45C6" w:rsidRDefault="009C45C6" w:rsidP="009C45C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hyperlink r:id="rId19" w:anchor="2061572020" w:history="1">
        <w:r w:rsidRPr="009C45C6">
          <w:rPr>
            <w:rFonts w:ascii="Times New Roman" w:eastAsia="Times New Roman" w:hAnsi="Times New Roman" w:cs="Times New Roman"/>
            <w:color w:val="F86924"/>
            <w:sz w:val="17"/>
            <w:lang w:eastAsia="ru-RU"/>
          </w:rPr>
          <w:t>Карточка 7</w:t>
        </w:r>
      </w:hyperlink>
    </w:p>
    <w:p w:rsidR="009C45C6" w:rsidRPr="009C45C6" w:rsidRDefault="009C45C6" w:rsidP="009C45C6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8D949A"/>
          <w:sz w:val="17"/>
          <w:szCs w:val="17"/>
          <w:lang w:eastAsia="ru-RU"/>
        </w:rPr>
        <w:drawing>
          <wp:inline distT="0" distB="0" distL="0" distR="0">
            <wp:extent cx="4762500" cy="3619500"/>
            <wp:effectExtent l="19050" t="0" r="0" b="0"/>
            <wp:docPr id="8" name="Рисунок 8" descr="test-ruki-vagnera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st-ruki-vagnera-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C6" w:rsidRPr="009C45C6" w:rsidRDefault="009C45C6" w:rsidP="009C45C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hyperlink r:id="rId21" w:anchor="499283097" w:history="1">
        <w:r w:rsidRPr="009C45C6">
          <w:rPr>
            <w:rFonts w:ascii="Times New Roman" w:eastAsia="Times New Roman" w:hAnsi="Times New Roman" w:cs="Times New Roman"/>
            <w:color w:val="F86924"/>
            <w:sz w:val="17"/>
            <w:lang w:eastAsia="ru-RU"/>
          </w:rPr>
          <w:t>Карточка 8</w:t>
        </w:r>
      </w:hyperlink>
    </w:p>
    <w:p w:rsidR="009C45C6" w:rsidRPr="009C45C6" w:rsidRDefault="009C45C6" w:rsidP="009C45C6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8D949A"/>
          <w:sz w:val="17"/>
          <w:szCs w:val="17"/>
          <w:lang w:eastAsia="ru-RU"/>
        </w:rPr>
        <w:lastRenderedPageBreak/>
        <w:drawing>
          <wp:inline distT="0" distB="0" distL="0" distR="0">
            <wp:extent cx="4762500" cy="3619500"/>
            <wp:effectExtent l="19050" t="0" r="0" b="0"/>
            <wp:docPr id="9" name="Рисунок 9" descr="test-ruki-vagnera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st-ruki-vagnera-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C6" w:rsidRPr="009C45C6" w:rsidRDefault="009C45C6" w:rsidP="009C45C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hyperlink r:id="rId23" w:anchor="847002387" w:history="1">
        <w:r w:rsidRPr="009C45C6">
          <w:rPr>
            <w:rFonts w:ascii="Times New Roman" w:eastAsia="Times New Roman" w:hAnsi="Times New Roman" w:cs="Times New Roman"/>
            <w:color w:val="F86924"/>
            <w:sz w:val="17"/>
            <w:lang w:eastAsia="ru-RU"/>
          </w:rPr>
          <w:t>Карточка 9</w:t>
        </w:r>
      </w:hyperlink>
    </w:p>
    <w:p w:rsidR="009C45C6" w:rsidRPr="009C45C6" w:rsidRDefault="009C45C6" w:rsidP="009C45C6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8D949A"/>
          <w:sz w:val="17"/>
          <w:szCs w:val="17"/>
          <w:lang w:eastAsia="ru-RU"/>
        </w:rPr>
        <w:drawing>
          <wp:inline distT="0" distB="0" distL="0" distR="0">
            <wp:extent cx="4762500" cy="3619500"/>
            <wp:effectExtent l="19050" t="0" r="0" b="0"/>
            <wp:docPr id="10" name="Рисунок 10" descr="test-ruki-vagnera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st-ruki-vagnera-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C6" w:rsidRPr="009C45C6" w:rsidRDefault="009C45C6" w:rsidP="009C45C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hyperlink r:id="rId25" w:anchor="235870080" w:history="1">
        <w:r w:rsidRPr="009C45C6">
          <w:rPr>
            <w:rFonts w:ascii="Times New Roman" w:eastAsia="Times New Roman" w:hAnsi="Times New Roman" w:cs="Times New Roman"/>
            <w:color w:val="F86924"/>
            <w:sz w:val="17"/>
            <w:lang w:eastAsia="ru-RU"/>
          </w:rPr>
          <w:t>Карточка 10</w:t>
        </w:r>
      </w:hyperlink>
    </w:p>
    <w:p w:rsidR="009C45C6" w:rsidRPr="009C45C6" w:rsidRDefault="009C45C6" w:rsidP="009C45C6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8D949A"/>
          <w:sz w:val="17"/>
          <w:szCs w:val="17"/>
          <w:lang w:eastAsia="ru-RU"/>
        </w:rPr>
        <w:lastRenderedPageBreak/>
        <w:drawing>
          <wp:inline distT="0" distB="0" distL="0" distR="0">
            <wp:extent cx="4762500" cy="3619500"/>
            <wp:effectExtent l="19050" t="0" r="0" b="0"/>
            <wp:docPr id="11" name="Рисунок 11" descr="test-ruki-vagnera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st-ruki-vagnera-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5C6" w:rsidRPr="009C45C6" w:rsidRDefault="009C45C6" w:rsidP="009C45C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hyperlink r:id="rId27" w:anchor="1357592277" w:history="1">
        <w:r w:rsidRPr="009C45C6">
          <w:rPr>
            <w:rFonts w:ascii="Times New Roman" w:eastAsia="Times New Roman" w:hAnsi="Times New Roman" w:cs="Times New Roman"/>
            <w:color w:val="F86924"/>
            <w:sz w:val="17"/>
            <w:lang w:eastAsia="ru-RU"/>
          </w:rPr>
          <w:t>Обработка и интерпретация результатов теста</w:t>
        </w:r>
      </w:hyperlink>
    </w:p>
    <w:p w:rsidR="009C45C6" w:rsidRPr="009C45C6" w:rsidRDefault="009C45C6" w:rsidP="009C45C6">
      <w:pPr>
        <w:shd w:val="clear" w:color="auto" w:fill="FFFFFF"/>
        <w:spacing w:after="360" w:line="240" w:lineRule="atLeast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Агрессия (А).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Рука воспринимается как доминирующая, наносящая повреждение, активно захватывающая какой-либо предмет, совершающая агрессивное действие (щиплющая, дающая пощечину, давящая насекомое, готовая нанести удар и т.п.).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Указание (У).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</w:t>
      </w:r>
      <w:proofErr w:type="gramStart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Рука ведет, направляет, препятствует, господствует над другими людьми (дирижирует оркестром, дает указание, читает лекцию, учитель говорит ученику: «выйди вон» и т.п.).</w:t>
      </w:r>
      <w:proofErr w:type="gramEnd"/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Страх (С).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Рука выступает в ответах, как жертва агрессивных проявлений другого лица или стремится оградить кого-либо от физических воздействий. </w:t>
      </w:r>
      <w:proofErr w:type="gramStart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Сюда также включаются ответы, отрицающие агрессию, например, «не злая рука», «кулак сжат, но не для удара», «рука, отвращающая удар» и т.п.</w:t>
      </w:r>
      <w:proofErr w:type="gramEnd"/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Эмоциональность (Э).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</w:t>
      </w:r>
      <w:proofErr w:type="gramStart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Рука выражает любовь, позитивные эмоциональные установки к другим людям; участвует в действии, выражающем привязанность, положительное отношение, благожелательность (дружеское пожатие, похлопывание по плечу, гладящая животное, дарящая цветы, обнимающая и т.п.).</w:t>
      </w:r>
      <w:proofErr w:type="gramEnd"/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Коммуникация (К).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Рука участвует в коммуникативном действии: обращается к кому-либо, контактирует или стремится установить контакты.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Зависимость (З).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Рука выражает подчинение другим лицам (просьба, солдат отдает честь офицеру, ученик поднял руку для вопроса, рука потянулась за милостыней, человек останавливает попутную машину и т.п.).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proofErr w:type="spellStart"/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Демонстративность</w:t>
      </w:r>
      <w:proofErr w:type="spellEnd"/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 xml:space="preserve"> (Д).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Рука разными способами выставляет себя на показ, участвует в явно демонстративном </w:t>
      </w:r>
      <w:proofErr w:type="gramStart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действии</w:t>
      </w:r>
      <w:proofErr w:type="gramEnd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(показывает кольцо, любуется маникюром, показывает тени на стене, танцует, играет на музыкальной инструменте и т.п.).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Увечность (УВ).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Рука повреждена, деформирована, больна, неспособна к каким-либо действиям (раненая рука, рука больного или умирающего, сломанный палец и т.п.).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Активная безличность (АБ).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Рука участвует в действии, не связанном с коммуникацией; однако рука должна изменить свое физическое местоположение, приложить усилие (вдевает нитку в иголку, пишет, шьет, ведет машину, плывет и т.п.).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lastRenderedPageBreak/>
        <w:t>Пассивная безличность (ПБ).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 Рука в покое, либо наблюдается появление тенденции к действию, завершение которого не требует присутствия другого человека, но при этом рука </w:t>
      </w:r>
      <w:proofErr w:type="gramStart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все</w:t>
      </w:r>
      <w:proofErr w:type="gramEnd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же не изменяет своего физического положения (лежит, отдыхая; спокойно вытянута; человек облокотился на стол; свесилась во время сна; и т.п.).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Описание (О).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В эту категорию входят описания руки без указания на совершаемые ею действия (пухлая рука, красивая рука, рука ребенка, рука больного человека т.п.).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При заполнении протокола напротив каждого ответа ставится буква, соответствующая той категории, к которой относится ответ.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Максимальное число баллов, которое может набрать испытуемый, учитывая, что он дает по четыре ответа на каждую карточку – 40. Однако испытуемый может давать больше ответов по одним категориям и меньше по другим.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Ответы, относящиеся к категориям </w:t>
      </w:r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«Агрессия»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и </w:t>
      </w:r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«Указание»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, рассматриваются: как связанные с готовностью обследуемого к высшему проявлению агрессивности, нежеланием приспособиться к окружению.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Категории ответов: </w:t>
      </w:r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 xml:space="preserve">«Страх», «Эмоциональность», «Коммуникация» и «Зависимость» 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отражают тенденцию к действию, направленную на приспособление к социальной среде; при этом вероятность агрессивного поведения незначительна.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Ответы, относящиеся к категориям </w:t>
      </w:r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«</w:t>
      </w:r>
      <w:proofErr w:type="spellStart"/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Демонстративность</w:t>
      </w:r>
      <w:proofErr w:type="spellEnd"/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»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и </w:t>
      </w:r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«Увечность»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, при оценке вероятности агрессивных проявлений не учитываются, т. к. их роль в данной области поведения непостоянна. Эти ответы могут лишь уточнять мотивы агрессивного поведения.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Категории </w:t>
      </w:r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«Активная безличность»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и </w:t>
      </w:r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«Пассивная безличность»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в анализе также не участвуют, так как их влияние на агрессивность поведения не однозначно.</w:t>
      </w:r>
    </w:p>
    <w:p w:rsidR="009C45C6" w:rsidRPr="009C45C6" w:rsidRDefault="009C45C6" w:rsidP="009C45C6">
      <w:pPr>
        <w:shd w:val="clear" w:color="auto" w:fill="FFFFFF"/>
        <w:spacing w:before="120" w:after="120" w:line="240" w:lineRule="atLeast"/>
        <w:outlineLvl w:val="2"/>
        <w:rPr>
          <w:rFonts w:ascii="Arial" w:eastAsia="Times New Roman" w:hAnsi="Arial" w:cs="Arial"/>
          <w:b/>
          <w:bCs/>
          <w:color w:val="606569"/>
          <w:lang w:eastAsia="ru-RU"/>
        </w:rPr>
      </w:pPr>
      <w:r w:rsidRPr="009C45C6">
        <w:rPr>
          <w:rFonts w:ascii="Arial" w:eastAsia="Times New Roman" w:hAnsi="Arial" w:cs="Arial"/>
          <w:b/>
          <w:bCs/>
          <w:color w:val="606569"/>
          <w:lang w:eastAsia="ru-RU"/>
        </w:rPr>
        <w:t>Суммарный балл агрессивности вычисляется, по формуле: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b/>
          <w:bCs/>
          <w:color w:val="8D949A"/>
          <w:sz w:val="17"/>
          <w:lang w:eastAsia="ru-RU"/>
        </w:rPr>
        <w:t>А = (Агрессия + Указание) – (Страх + Эмоциональность + Коммуникация + Зависимость).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То есть количественный показатель открытого агрессивного поведения рассчитывается путем вычитания суммы «адаптивных» ответов из суммы ответов по первым двум категориям.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Первый член формулы характеризует агрессивные тенденции, второй </w:t>
      </w:r>
      <w:proofErr w:type="gramStart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—т</w:t>
      </w:r>
      <w:proofErr w:type="gramEnd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енденции, сдерживающие агрессивное поведение.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Сокращенная интерпретация результатов теста основывается на сравнении суммарного балла с тестовыми нормами и принятии решения об уровне агрессивности и актуальном состоянии испытуемого. Однако более содержательную информацию можно получить при анализе удельного веса и места агрессивных тенденций в общей системе диспозиций. Информационной в плане прогноза агрессивного поведения является доля ответов в категории «Агрессия» по отношению к суммарному количеству ответов в категориях, учитываемых при подсчете суммарного балла.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Таким образом, 2-3 агрессивных ответа при полном отсутствии ответов типа социальной кооперации говорят о большой степени враждебности, чем множество таких ответов на фоне еще большего количества установок на доброжелательное межличностное взаимодействие. Например, в таком результате</w:t>
      </w:r>
      <w:proofErr w:type="gramStart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А</w:t>
      </w:r>
      <w:proofErr w:type="gramEnd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= (6+9) – (3+2+11+2) = -3 установки на социальное сотрудничество и зависимость преобладают над агрессивными, доминантными тенденциями.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Важно, что значение имеет не только соотношение установок на социальную кооперацию и агрессию, но и то, какие именно тенденции противопоставляются конфронтации, что побуждает человека к сотрудничеству: страх перед ответной агрессией, чувство собственной неполноценности, зависимости или потребность в теплых, дружеских контактах с окружающими. Внешне сходное поведение в этих случаях имеет принципиально различные внутренние </w:t>
      </w: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lastRenderedPageBreak/>
        <w:t>детерминанты. Данные об их природе можно получить при анализе удельного веса установок, которые противостоят агрессии (категории «Страх», «Коммуникация», «Эмоциональность», «Зависимость»).</w:t>
      </w:r>
    </w:p>
    <w:p w:rsidR="009C45C6" w:rsidRPr="009C45C6" w:rsidRDefault="009C45C6" w:rsidP="009C45C6">
      <w:pPr>
        <w:shd w:val="clear" w:color="auto" w:fill="FFFFFF"/>
        <w:spacing w:before="120" w:after="120" w:line="240" w:lineRule="atLeast"/>
        <w:jc w:val="both"/>
        <w:outlineLvl w:val="2"/>
        <w:rPr>
          <w:rFonts w:ascii="Arial" w:eastAsia="Times New Roman" w:hAnsi="Arial" w:cs="Arial"/>
          <w:b/>
          <w:bCs/>
          <w:color w:val="606569"/>
          <w:lang w:eastAsia="ru-RU"/>
        </w:rPr>
      </w:pPr>
      <w:r w:rsidRPr="009C45C6">
        <w:rPr>
          <w:rFonts w:ascii="Arial" w:eastAsia="Times New Roman" w:hAnsi="Arial" w:cs="Arial"/>
          <w:b/>
          <w:bCs/>
          <w:color w:val="606569"/>
          <w:lang w:eastAsia="ru-RU"/>
        </w:rPr>
        <w:t>Средние значения агрессивности и ее среднеквадратичные отклонения по группам подростков и взрослых.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"/>
        <w:gridCol w:w="2459"/>
        <w:gridCol w:w="1575"/>
        <w:gridCol w:w="2865"/>
        <w:gridCol w:w="1693"/>
      </w:tblGrid>
      <w:tr w:rsidR="009C45C6" w:rsidRPr="009C45C6" w:rsidTr="009C45C6"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b/>
                <w:bCs/>
                <w:color w:val="8D949A"/>
                <w:sz w:val="17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b/>
                <w:bCs/>
                <w:color w:val="8D949A"/>
                <w:sz w:val="17"/>
                <w:lang w:eastAsia="ru-RU"/>
              </w:rPr>
              <w:t>Экспериментальные группы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b/>
                <w:bCs/>
                <w:color w:val="8D949A"/>
                <w:sz w:val="17"/>
                <w:lang w:eastAsia="ru-RU"/>
              </w:rPr>
              <w:t>Среднее значение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b/>
                <w:bCs/>
                <w:color w:val="8D949A"/>
                <w:sz w:val="17"/>
                <w:lang w:eastAsia="ru-RU"/>
              </w:rPr>
              <w:t>Среднеквадратичное отклонение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b/>
                <w:bCs/>
                <w:color w:val="8D949A"/>
                <w:sz w:val="17"/>
                <w:lang w:eastAsia="ru-RU"/>
              </w:rPr>
              <w:t>Число испытуемых</w:t>
            </w:r>
          </w:p>
        </w:tc>
      </w:tr>
      <w:tr w:rsidR="009C45C6" w:rsidRPr="009C45C6" w:rsidTr="009C45C6"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b/>
                <w:bCs/>
                <w:color w:val="8D949A"/>
                <w:sz w:val="1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b/>
                <w:bCs/>
                <w:color w:val="8D949A"/>
                <w:sz w:val="17"/>
                <w:lang w:eastAsia="ru-RU"/>
              </w:rPr>
              <w:t>Взрослые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  <w:t>-0,93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  <w:t>7,79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  <w:t>30</w:t>
            </w:r>
          </w:p>
        </w:tc>
      </w:tr>
      <w:tr w:rsidR="009C45C6" w:rsidRPr="009C45C6" w:rsidTr="009C45C6"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b/>
                <w:bCs/>
                <w:color w:val="8D949A"/>
                <w:sz w:val="1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b/>
                <w:bCs/>
                <w:color w:val="8D949A"/>
                <w:sz w:val="17"/>
                <w:lang w:eastAsia="ru-RU"/>
              </w:rPr>
              <w:t>Подростки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  <w:t>-0,56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  <w:t>10,44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  <w:t>30</w:t>
            </w:r>
          </w:p>
        </w:tc>
      </w:tr>
      <w:tr w:rsidR="009C45C6" w:rsidRPr="009C45C6" w:rsidTr="009C45C6"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b/>
                <w:bCs/>
                <w:color w:val="8D949A"/>
                <w:sz w:val="1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b/>
                <w:bCs/>
                <w:color w:val="8D949A"/>
                <w:sz w:val="17"/>
                <w:lang w:eastAsia="ru-RU"/>
              </w:rPr>
              <w:t>Хулиганы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  <w:t>1,84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  <w:t>19</w:t>
            </w:r>
          </w:p>
        </w:tc>
      </w:tr>
      <w:tr w:rsidR="009C45C6" w:rsidRPr="009C45C6" w:rsidTr="009C45C6"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b/>
                <w:bCs/>
                <w:color w:val="8D949A"/>
                <w:sz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b/>
                <w:bCs/>
                <w:color w:val="8D949A"/>
                <w:sz w:val="17"/>
                <w:lang w:eastAsia="ru-RU"/>
              </w:rPr>
              <w:t>Психопаты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  <w:t>2,87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  <w:t>2,38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C45C6" w:rsidRPr="009C45C6" w:rsidRDefault="009C45C6" w:rsidP="009C45C6">
            <w:pPr>
              <w:spacing w:after="0" w:line="240" w:lineRule="atLeast"/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</w:pPr>
            <w:r w:rsidRPr="009C45C6">
              <w:rPr>
                <w:rFonts w:ascii="Arial" w:eastAsia="Times New Roman" w:hAnsi="Arial" w:cs="Arial"/>
                <w:color w:val="8D949A"/>
                <w:sz w:val="17"/>
                <w:szCs w:val="17"/>
                <w:lang w:eastAsia="ru-RU"/>
              </w:rPr>
              <w:t>15</w:t>
            </w:r>
          </w:p>
        </w:tc>
      </w:tr>
    </w:tbl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Кроме данных об уровне агрессивности, с помощью Теста Руки Вагнера можно получить много дополнительной информации, характеризующей текущее психическое состояние обследуемого. Для этого проводится анализ по всем категориям теста и определяется процентное соотношение ответов по отдельным категориям.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Интересная информация может быть получена при анализе ответов по тем категориям, которые не входят в подсчет суммарного балла агрессивности:</w:t>
      </w:r>
    </w:p>
    <w:p w:rsidR="009C45C6" w:rsidRPr="009C45C6" w:rsidRDefault="009C45C6" w:rsidP="009C4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180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Высокий процент ответов по категории «</w:t>
      </w:r>
      <w:proofErr w:type="spellStart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Демонстративность</w:t>
      </w:r>
      <w:proofErr w:type="spellEnd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» свидетельствует о проявлениях </w:t>
      </w:r>
      <w:proofErr w:type="spellStart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истероидности</w:t>
      </w:r>
      <w:proofErr w:type="spellEnd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, </w:t>
      </w:r>
      <w:proofErr w:type="spellStart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демонстративности</w:t>
      </w:r>
      <w:proofErr w:type="spellEnd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(особенно у испытуемых мужского пола).</w:t>
      </w:r>
    </w:p>
    <w:p w:rsidR="009C45C6" w:rsidRPr="009C45C6" w:rsidRDefault="009C45C6" w:rsidP="009C4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180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Повышенный удельный вес ответов по категориям «Зависимость», «Увечность» и «Пассивность» характерен для больных с органической патологией мозга.</w:t>
      </w:r>
    </w:p>
    <w:p w:rsidR="009C45C6" w:rsidRPr="009C45C6" w:rsidRDefault="009C45C6" w:rsidP="009C4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180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Увеличение процента ответов по категории «Увечность» (если для этого нет объективных предпосылок) свидетельствует о налич</w:t>
      </w:r>
      <w:proofErr w:type="gramStart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ии у и</w:t>
      </w:r>
      <w:proofErr w:type="gramEnd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спытуемого ипохондрических переживаний.</w:t>
      </w:r>
    </w:p>
    <w:p w:rsidR="009C45C6" w:rsidRPr="009C45C6" w:rsidRDefault="009C45C6" w:rsidP="009C4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180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Снижение числа ответов по категориям «Активная безличность» и «Пассивная безличность» интерпретируется как проявление </w:t>
      </w:r>
      <w:proofErr w:type="spellStart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гиперсензитивности</w:t>
      </w:r>
      <w:proofErr w:type="spellEnd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испытуемого, т.е. лишь немногие внешние стимулы являются для него нейтральными и безличными.</w:t>
      </w:r>
    </w:p>
    <w:p w:rsidR="009C45C6" w:rsidRPr="009C45C6" w:rsidRDefault="009C45C6" w:rsidP="009C4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180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В том случае, когда большую часть занимают ответы по категориям «Описание», «Пассивная безличность», можно сделать вывод о значительном снижении общего уровня активности испытуемого. Такое состояние может быть следствием астении, либо проявлением более глубоких изменений энергетики.</w:t>
      </w:r>
    </w:p>
    <w:p w:rsidR="009C45C6" w:rsidRPr="009C45C6" w:rsidRDefault="009C45C6" w:rsidP="009C4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180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Снижение числа ответов по категориям «Эмоциональность» и «Коммуникация», связанных с процессом обучения, говорит о необходимости обратить внимание психолога на сферу социальных контактов испытуемого, позволяет предположить наличие сложностей в этой области, отгороженности от окружающих, либо </w:t>
      </w:r>
      <w:proofErr w:type="spellStart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аутизации</w:t>
      </w:r>
      <w:proofErr w:type="spellEnd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.</w:t>
      </w:r>
    </w:p>
    <w:p w:rsidR="009C45C6" w:rsidRPr="009C45C6" w:rsidRDefault="009C45C6" w:rsidP="009C45C6">
      <w:pPr>
        <w:shd w:val="clear" w:color="auto" w:fill="FFFFFF"/>
        <w:spacing w:after="360" w:line="240" w:lineRule="atLeast"/>
        <w:jc w:val="both"/>
        <w:rPr>
          <w:rFonts w:ascii="Arial" w:eastAsia="Times New Roman" w:hAnsi="Arial" w:cs="Arial"/>
          <w:color w:val="8D949A"/>
          <w:sz w:val="17"/>
          <w:szCs w:val="17"/>
          <w:lang w:eastAsia="ru-RU"/>
        </w:rPr>
      </w:pPr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Рассматривайте результаты теста лишь как информацию к размышлению, как отправные точки, на которые стоит обратить внимание при выборе дальнейшей стратегии. Психолог </w:t>
      </w:r>
      <w:proofErr w:type="spellStart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>Онлайн</w:t>
      </w:r>
      <w:proofErr w:type="spellEnd"/>
      <w:r w:rsidRPr="009C45C6">
        <w:rPr>
          <w:rFonts w:ascii="Arial" w:eastAsia="Times New Roman" w:hAnsi="Arial" w:cs="Arial"/>
          <w:color w:val="8D949A"/>
          <w:sz w:val="17"/>
          <w:szCs w:val="17"/>
          <w:lang w:eastAsia="ru-RU"/>
        </w:rPr>
        <w:t xml:space="preserve"> поможет грамотно проанализировать результаты теста, поможет сориентироваться в структуре акцентов и произвести коррекцию психологического состояния.</w:t>
      </w:r>
    </w:p>
    <w:p w:rsidR="00532761" w:rsidRDefault="00532761"/>
    <w:sectPr w:rsidR="00532761" w:rsidSect="005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44467"/>
    <w:multiLevelType w:val="multilevel"/>
    <w:tmpl w:val="C2D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B2522"/>
    <w:multiLevelType w:val="multilevel"/>
    <w:tmpl w:val="AB9A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5C6"/>
    <w:rsid w:val="0018234B"/>
    <w:rsid w:val="002631AC"/>
    <w:rsid w:val="004C14B9"/>
    <w:rsid w:val="00525A53"/>
    <w:rsid w:val="00532761"/>
    <w:rsid w:val="009C45C6"/>
    <w:rsid w:val="00AA2BA6"/>
    <w:rsid w:val="00B82C62"/>
    <w:rsid w:val="00CC53C1"/>
    <w:rsid w:val="00CE7A11"/>
    <w:rsid w:val="00E35DE4"/>
    <w:rsid w:val="00E9090F"/>
    <w:rsid w:val="00EC4489"/>
    <w:rsid w:val="00F5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61"/>
  </w:style>
  <w:style w:type="paragraph" w:styleId="1">
    <w:name w:val="heading 1"/>
    <w:basedOn w:val="a"/>
    <w:link w:val="10"/>
    <w:uiPriority w:val="9"/>
    <w:qFormat/>
    <w:rsid w:val="009C45C6"/>
    <w:pPr>
      <w:spacing w:before="120" w:after="120" w:line="360" w:lineRule="atLeast"/>
      <w:outlineLvl w:val="0"/>
    </w:pPr>
    <w:rPr>
      <w:rFonts w:ascii="Arial" w:eastAsia="Times New Roman" w:hAnsi="Arial" w:cs="Arial"/>
      <w:b/>
      <w:bCs/>
      <w:color w:val="606569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5C6"/>
    <w:pPr>
      <w:spacing w:before="120" w:after="120" w:line="240" w:lineRule="atLeast"/>
      <w:outlineLvl w:val="2"/>
    </w:pPr>
    <w:rPr>
      <w:rFonts w:ascii="Arial" w:eastAsia="Times New Roman" w:hAnsi="Arial" w:cs="Arial"/>
      <w:b/>
      <w:bCs/>
      <w:color w:val="60656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5C6"/>
    <w:rPr>
      <w:rFonts w:ascii="Arial" w:eastAsia="Times New Roman" w:hAnsi="Arial" w:cs="Arial"/>
      <w:b/>
      <w:bCs/>
      <w:color w:val="606569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5C6"/>
    <w:rPr>
      <w:rFonts w:ascii="Arial" w:eastAsia="Times New Roman" w:hAnsi="Arial" w:cs="Arial"/>
      <w:b/>
      <w:bCs/>
      <w:color w:val="606569"/>
      <w:lang w:eastAsia="ru-RU"/>
    </w:rPr>
  </w:style>
  <w:style w:type="character" w:styleId="a3">
    <w:name w:val="Hyperlink"/>
    <w:basedOn w:val="a0"/>
    <w:uiPriority w:val="99"/>
    <w:semiHidden/>
    <w:unhideWhenUsed/>
    <w:rsid w:val="009C45C6"/>
    <w:rPr>
      <w:strike w:val="0"/>
      <w:dstrike w:val="0"/>
      <w:color w:val="F86924"/>
      <w:u w:val="none"/>
      <w:effect w:val="none"/>
    </w:rPr>
  </w:style>
  <w:style w:type="character" w:styleId="a4">
    <w:name w:val="Strong"/>
    <w:basedOn w:val="a0"/>
    <w:uiPriority w:val="22"/>
    <w:qFormat/>
    <w:rsid w:val="009C45C6"/>
    <w:rPr>
      <w:b/>
      <w:bCs/>
    </w:rPr>
  </w:style>
  <w:style w:type="paragraph" w:styleId="a5">
    <w:name w:val="Normal (Web)"/>
    <w:basedOn w:val="a"/>
    <w:uiPriority w:val="99"/>
    <w:semiHidden/>
    <w:unhideWhenUsed/>
    <w:rsid w:val="009C45C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753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202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1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36001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0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5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3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"/>
                                                      <w:divBdr>
                                                        <w:top w:val="single" w:sz="4" w:space="0" w:color="E5E5E5"/>
                                                        <w:left w:val="single" w:sz="4" w:space="0" w:color="E5E5E5"/>
                                                        <w:bottom w:val="single" w:sz="4" w:space="0" w:color="E5E5E5"/>
                                                        <w:right w:val="single" w:sz="4" w:space="0" w:color="E5E5E5"/>
                                                      </w:divBdr>
                                                      <w:divsChild>
                                                        <w:div w:id="84694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84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5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74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"/>
                                                      <w:divBdr>
                                                        <w:top w:val="single" w:sz="4" w:space="0" w:color="E5E5E5"/>
                                                        <w:left w:val="single" w:sz="4" w:space="0" w:color="E5E5E5"/>
                                                        <w:bottom w:val="single" w:sz="4" w:space="0" w:color="E5E5E5"/>
                                                        <w:right w:val="single" w:sz="4" w:space="0" w:color="E5E5E5"/>
                                                      </w:divBdr>
                                                      <w:divsChild>
                                                        <w:div w:id="68682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4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24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5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454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21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"/>
                                                      <w:divBdr>
                                                        <w:top w:val="single" w:sz="4" w:space="0" w:color="E5E5E5"/>
                                                        <w:left w:val="single" w:sz="4" w:space="0" w:color="E5E5E5"/>
                                                        <w:bottom w:val="single" w:sz="4" w:space="0" w:color="E5E5E5"/>
                                                        <w:right w:val="single" w:sz="4" w:space="0" w:color="E5E5E5"/>
                                                      </w:divBdr>
                                                      <w:divsChild>
                                                        <w:div w:id="44014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18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28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5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3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65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"/>
                                                      <w:divBdr>
                                                        <w:top w:val="single" w:sz="4" w:space="0" w:color="E5E5E5"/>
                                                        <w:left w:val="single" w:sz="4" w:space="0" w:color="E5E5E5"/>
                                                        <w:bottom w:val="single" w:sz="4" w:space="0" w:color="E5E5E5"/>
                                                        <w:right w:val="single" w:sz="4" w:space="0" w:color="E5E5E5"/>
                                                      </w:divBdr>
                                                      <w:divsChild>
                                                        <w:div w:id="75655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98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89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5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23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5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"/>
                                                      <w:divBdr>
                                                        <w:top w:val="single" w:sz="4" w:space="0" w:color="E5E5E5"/>
                                                        <w:left w:val="single" w:sz="4" w:space="0" w:color="E5E5E5"/>
                                                        <w:bottom w:val="single" w:sz="4" w:space="0" w:color="E5E5E5"/>
                                                        <w:right w:val="single" w:sz="4" w:space="0" w:color="E5E5E5"/>
                                                      </w:divBdr>
                                                      <w:divsChild>
                                                        <w:div w:id="665741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14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5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5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20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6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"/>
                                                      <w:divBdr>
                                                        <w:top w:val="single" w:sz="4" w:space="0" w:color="E5E5E5"/>
                                                        <w:left w:val="single" w:sz="4" w:space="0" w:color="E5E5E5"/>
                                                        <w:bottom w:val="single" w:sz="4" w:space="0" w:color="E5E5E5"/>
                                                        <w:right w:val="single" w:sz="4" w:space="0" w:color="E5E5E5"/>
                                                      </w:divBdr>
                                                      <w:divsChild>
                                                        <w:div w:id="95271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23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96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5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712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"/>
                                                      <w:divBdr>
                                                        <w:top w:val="single" w:sz="4" w:space="0" w:color="E5E5E5"/>
                                                        <w:left w:val="single" w:sz="4" w:space="0" w:color="E5E5E5"/>
                                                        <w:bottom w:val="single" w:sz="4" w:space="0" w:color="E5E5E5"/>
                                                        <w:right w:val="single" w:sz="4" w:space="0" w:color="E5E5E5"/>
                                                      </w:divBdr>
                                                      <w:divsChild>
                                                        <w:div w:id="68387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59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95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5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499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6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"/>
                                                      <w:divBdr>
                                                        <w:top w:val="single" w:sz="4" w:space="0" w:color="E5E5E5"/>
                                                        <w:left w:val="single" w:sz="4" w:space="0" w:color="E5E5E5"/>
                                                        <w:bottom w:val="single" w:sz="4" w:space="0" w:color="E5E5E5"/>
                                                        <w:right w:val="single" w:sz="4" w:space="0" w:color="E5E5E5"/>
                                                      </w:divBdr>
                                                      <w:divsChild>
                                                        <w:div w:id="83658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37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7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5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4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5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"/>
                                                      <w:divBdr>
                                                        <w:top w:val="single" w:sz="4" w:space="0" w:color="E5E5E5"/>
                                                        <w:left w:val="single" w:sz="4" w:space="0" w:color="E5E5E5"/>
                                                        <w:bottom w:val="single" w:sz="4" w:space="0" w:color="E5E5E5"/>
                                                        <w:right w:val="single" w:sz="4" w:space="0" w:color="E5E5E5"/>
                                                      </w:divBdr>
                                                      <w:divsChild>
                                                        <w:div w:id="116616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6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17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5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69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7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"/>
                                                      <w:divBdr>
                                                        <w:top w:val="single" w:sz="4" w:space="0" w:color="E5E5E5"/>
                                                        <w:left w:val="single" w:sz="4" w:space="0" w:color="E5E5E5"/>
                                                        <w:bottom w:val="single" w:sz="4" w:space="0" w:color="E5E5E5"/>
                                                        <w:right w:val="single" w:sz="4" w:space="0" w:color="E5E5E5"/>
                                                      </w:divBdr>
                                                      <w:divsChild>
                                                        <w:div w:id="132477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884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30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5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245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2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"/>
                                                      <w:divBdr>
                                                        <w:top w:val="single" w:sz="4" w:space="0" w:color="E5E5E5"/>
                                                        <w:left w:val="single" w:sz="4" w:space="0" w:color="E5E5E5"/>
                                                        <w:bottom w:val="single" w:sz="4" w:space="0" w:color="E5E5E5"/>
                                                        <w:right w:val="single" w:sz="4" w:space="0" w:color="E5E5E5"/>
                                                      </w:divBdr>
                                                      <w:divsChild>
                                                        <w:div w:id="16706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1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9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5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nln.pro/test-ruki-vagnera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onln.pro/test-ruki-vagnera/" TargetMode="External"/><Relationship Id="rId7" Type="http://schemas.openxmlformats.org/officeDocument/2006/relationships/hyperlink" Target="http://www.onln.pro/test-ruki-vagnera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onln.pro/test-ruki-vagnera/" TargetMode="External"/><Relationship Id="rId25" Type="http://schemas.openxmlformats.org/officeDocument/2006/relationships/hyperlink" Target="http://www.onln.pro/test-ruki-vagnera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nln.pro/test-ruki-vagnera/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onln.pro/wp-content/uploads/2015/11/test-ruki-vagnera.jpg" TargetMode="External"/><Relationship Id="rId15" Type="http://schemas.openxmlformats.org/officeDocument/2006/relationships/hyperlink" Target="http://www.onln.pro/test-ruki-vagnera/" TargetMode="External"/><Relationship Id="rId23" Type="http://schemas.openxmlformats.org/officeDocument/2006/relationships/hyperlink" Target="http://www.onln.pro/test-ruki-vagnera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onln.pro/test-ruki-vagne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n.pro/test-ruki-vagnera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onln.pro/test-ruki-vagn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1525</Words>
  <Characters>8699</Characters>
  <Application>Microsoft Office Word</Application>
  <DocSecurity>0</DocSecurity>
  <Lines>72</Lines>
  <Paragraphs>20</Paragraphs>
  <ScaleCrop>false</ScaleCrop>
  <Company>Microsoft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2017-01-27T07:00:00Z</dcterms:created>
  <dcterms:modified xsi:type="dcterms:W3CDTF">2017-01-27T07:01:00Z</dcterms:modified>
</cp:coreProperties>
</file>