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МИНИСТЕРСТВО ТРУДА И СОЦИАЛЬНОЙ ЗАЩИТЫ РОССИЙСКОЙ ФЕДЕРАЦИИ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bookmarkStart w:id="0" w:name="100003"/>
      <w:bookmarkEnd w:id="0"/>
      <w:r>
        <w:rPr>
          <w:rFonts w:ascii="Open Sans" w:hAnsi="Open Sans"/>
          <w:sz w:val="23"/>
          <w:szCs w:val="23"/>
        </w:rPr>
        <w:t>ПРИКАЗ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от 12 апреля 2013 г. N 148н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bookmarkStart w:id="1" w:name="100004"/>
      <w:bookmarkEnd w:id="1"/>
      <w:r>
        <w:rPr>
          <w:rFonts w:ascii="Open Sans" w:hAnsi="Open Sans"/>
          <w:sz w:val="23"/>
          <w:szCs w:val="23"/>
        </w:rPr>
        <w:t>ОБ УТВЕРЖДЕНИИ УРОВНЕЙ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КВАЛИФИКАЦИИ В ЦЕЛЯХ РАЗРАБОТКИ ПРОЕКТОВ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ПРОФЕССИОНАЛЬНЫХ СТАНДАРТОВ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2" w:name="100005"/>
      <w:bookmarkEnd w:id="2"/>
      <w:r>
        <w:rPr>
          <w:rFonts w:ascii="Open Sans" w:hAnsi="Open Sans"/>
          <w:sz w:val="23"/>
          <w:szCs w:val="23"/>
        </w:rPr>
        <w:t xml:space="preserve">В соответствии с </w:t>
      </w:r>
      <w:hyperlink r:id="rId4" w:anchor="100020" w:history="1">
        <w:r>
          <w:rPr>
            <w:rStyle w:val="a3"/>
            <w:rFonts w:ascii="Open Sans" w:hAnsi="Open Sans"/>
            <w:sz w:val="23"/>
            <w:szCs w:val="23"/>
          </w:rPr>
          <w:t>пунктом 6</w:t>
        </w:r>
      </w:hyperlink>
      <w:r>
        <w:rPr>
          <w:rFonts w:ascii="Open Sans" w:hAnsi="Open Sans"/>
          <w:sz w:val="23"/>
          <w:szCs w:val="23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3" w:name="100006"/>
      <w:bookmarkEnd w:id="3"/>
      <w:r>
        <w:rPr>
          <w:rFonts w:ascii="Open Sans" w:hAnsi="Open Sans"/>
          <w:sz w:val="23"/>
          <w:szCs w:val="23"/>
        </w:rPr>
        <w:t xml:space="preserve">Утвердить прилагаемые </w:t>
      </w:r>
      <w:hyperlink r:id="rId5" w:anchor="100009" w:history="1">
        <w:r>
          <w:rPr>
            <w:rStyle w:val="a3"/>
            <w:rFonts w:ascii="Open Sans" w:hAnsi="Open Sans"/>
            <w:sz w:val="23"/>
            <w:szCs w:val="23"/>
          </w:rPr>
          <w:t>уровни</w:t>
        </w:r>
      </w:hyperlink>
      <w:r>
        <w:rPr>
          <w:rFonts w:ascii="Open Sans" w:hAnsi="Open Sans"/>
          <w:sz w:val="23"/>
          <w:szCs w:val="23"/>
        </w:rPr>
        <w:t xml:space="preserve"> квалификации в целях разработки проектов профессиональных стандартов.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bookmarkStart w:id="4" w:name="100007"/>
      <w:bookmarkEnd w:id="4"/>
      <w:r>
        <w:rPr>
          <w:rFonts w:ascii="Open Sans" w:hAnsi="Open Sans"/>
          <w:sz w:val="23"/>
          <w:szCs w:val="23"/>
        </w:rPr>
        <w:t>Министр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М.А.ТОПИЛИН</w:t>
      </w:r>
    </w:p>
    <w:p w:rsidR="00D71F36" w:rsidRDefault="00D71F36" w:rsidP="00D71F36">
      <w:pPr>
        <w:pStyle w:val="HTML0"/>
        <w:spacing w:line="330" w:lineRule="atLeast"/>
      </w:pPr>
    </w:p>
    <w:p w:rsidR="00D71F36" w:rsidRDefault="00D71F36" w:rsidP="00D71F36">
      <w:pPr>
        <w:pStyle w:val="HTML0"/>
        <w:spacing w:line="330" w:lineRule="atLeast"/>
      </w:pPr>
    </w:p>
    <w:p w:rsidR="00D71F36" w:rsidRDefault="00D71F36" w:rsidP="00D71F36">
      <w:pPr>
        <w:pStyle w:val="HTML0"/>
        <w:spacing w:line="330" w:lineRule="atLeast"/>
      </w:pP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bookmarkStart w:id="5" w:name="100008"/>
      <w:bookmarkEnd w:id="5"/>
      <w:r>
        <w:rPr>
          <w:rFonts w:ascii="Open Sans" w:hAnsi="Open Sans"/>
          <w:sz w:val="23"/>
          <w:szCs w:val="23"/>
        </w:rPr>
        <w:t>Утверждены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приказом Министерства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труда и социальной защиты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Российской Федерации</w:t>
      </w:r>
    </w:p>
    <w:p w:rsidR="00D71F36" w:rsidRDefault="00D71F36" w:rsidP="00D71F36">
      <w:pPr>
        <w:pStyle w:val="pright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от 12 апреля 2013 г. N 148н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bookmarkStart w:id="6" w:name="100009"/>
      <w:bookmarkEnd w:id="6"/>
      <w:r>
        <w:rPr>
          <w:rFonts w:ascii="Open Sans" w:hAnsi="Open Sans"/>
          <w:sz w:val="23"/>
          <w:szCs w:val="23"/>
        </w:rPr>
        <w:t>УРОВНИ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КВАЛИФИКАЦИИ В ЦЕЛЯХ РАЗРАБОТКИ ПРОЕКТОВ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ПРОФЕССИОНАЛЬНЫХ СТАНДАРТОВ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bookmarkStart w:id="7" w:name="100010"/>
      <w:bookmarkEnd w:id="7"/>
      <w:r>
        <w:rPr>
          <w:rFonts w:ascii="Open Sans" w:hAnsi="Open Sans"/>
          <w:sz w:val="23"/>
          <w:szCs w:val="23"/>
        </w:rPr>
        <w:t>I. Общие положения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8" w:name="100011"/>
      <w:bookmarkEnd w:id="8"/>
      <w:r>
        <w:rPr>
          <w:rFonts w:ascii="Open Sans" w:hAnsi="Open Sans"/>
          <w:sz w:val="23"/>
          <w:szCs w:val="23"/>
        </w:rPr>
        <w:lastRenderedPageBreak/>
        <w:t xml:space="preserve">1.1. Уровни квалификации в целях разработки проектов профессиональных стандартов (далее - Уровни квалификации) разработаны в соответствии с </w:t>
      </w:r>
      <w:hyperlink r:id="rId6" w:anchor="100020" w:history="1">
        <w:r>
          <w:rPr>
            <w:rStyle w:val="a3"/>
            <w:rFonts w:ascii="Open Sans" w:hAnsi="Open Sans"/>
            <w:sz w:val="23"/>
            <w:szCs w:val="23"/>
          </w:rPr>
          <w:t>пунктом 6</w:t>
        </w:r>
      </w:hyperlink>
      <w:r>
        <w:rPr>
          <w:rFonts w:ascii="Open Sans" w:hAnsi="Open Sans"/>
          <w:sz w:val="23"/>
          <w:szCs w:val="23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9" w:name="100012"/>
      <w:bookmarkEnd w:id="9"/>
      <w:r>
        <w:rPr>
          <w:rFonts w:ascii="Open Sans" w:hAnsi="Open Sans"/>
          <w:sz w:val="23"/>
          <w:szCs w:val="23"/>
        </w:rP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10" w:name="100013"/>
      <w:bookmarkEnd w:id="10"/>
      <w:r>
        <w:rPr>
          <w:rFonts w:ascii="Open Sans" w:hAnsi="Open Sans"/>
          <w:sz w:val="23"/>
          <w:szCs w:val="23"/>
        </w:rPr>
        <w:t xml:space="preserve">1.3. Уровни квалификации приведены в </w:t>
      </w:r>
      <w:hyperlink r:id="rId7" w:anchor="100015" w:history="1">
        <w:r>
          <w:rPr>
            <w:rStyle w:val="a3"/>
            <w:rFonts w:ascii="Open Sans" w:hAnsi="Open Sans"/>
            <w:sz w:val="23"/>
            <w:szCs w:val="23"/>
          </w:rPr>
          <w:t>разделе II</w:t>
        </w:r>
      </w:hyperlink>
      <w:r>
        <w:rPr>
          <w:rFonts w:ascii="Open Sans" w:hAnsi="Open Sans"/>
          <w:sz w:val="23"/>
          <w:szCs w:val="23"/>
        </w:rP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:rsidR="00D71F36" w:rsidRDefault="00D71F36" w:rsidP="00D71F36">
      <w:pPr>
        <w:pStyle w:val="pboth1"/>
        <w:rPr>
          <w:rFonts w:ascii="Open Sans" w:hAnsi="Open Sans"/>
          <w:sz w:val="23"/>
          <w:szCs w:val="23"/>
        </w:rPr>
      </w:pPr>
      <w:bookmarkStart w:id="11" w:name="100014"/>
      <w:bookmarkEnd w:id="11"/>
      <w:r>
        <w:rPr>
          <w:rFonts w:ascii="Open Sans" w:hAnsi="Open Sans"/>
          <w:sz w:val="23"/>
          <w:szCs w:val="23"/>
        </w:rP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:rsidR="00D71F36" w:rsidRDefault="00D71F36" w:rsidP="00D71F36">
      <w:pPr>
        <w:pStyle w:val="pcenter1"/>
        <w:rPr>
          <w:rFonts w:ascii="Open Sans" w:hAnsi="Open Sans"/>
          <w:sz w:val="23"/>
          <w:szCs w:val="23"/>
        </w:rPr>
      </w:pPr>
      <w:bookmarkStart w:id="12" w:name="100015"/>
      <w:bookmarkEnd w:id="12"/>
      <w:r>
        <w:rPr>
          <w:rFonts w:ascii="Open Sans" w:hAnsi="Open Sans"/>
          <w:sz w:val="23"/>
          <w:szCs w:val="23"/>
        </w:rPr>
        <w:t>II. Описание уровней квалификации</w:t>
      </w:r>
    </w:p>
    <w:p w:rsidR="00D71F36" w:rsidRDefault="00D71F36" w:rsidP="00D71F36">
      <w:pPr>
        <w:pStyle w:val="1"/>
        <w:spacing w:after="0"/>
        <w:ind w:firstLine="709"/>
        <w:jc w:val="both"/>
        <w:textAlignment w:val="baseline"/>
        <w:rPr>
          <w:b w:val="0"/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2552"/>
        <w:gridCol w:w="2126"/>
        <w:gridCol w:w="2126"/>
        <w:gridCol w:w="2410"/>
      </w:tblGrid>
      <w:tr w:rsidR="00D71F36" w:rsidRPr="00CF5C9C" w:rsidTr="00CB12A4">
        <w:trPr>
          <w:trHeight w:val="34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Показатели уровней квалификации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Основные пути</w:t>
            </w: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достижения</w:t>
            </w:r>
          </w:p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уровня квалификации</w:t>
            </w:r>
          </w:p>
        </w:tc>
      </w:tr>
      <w:tr w:rsidR="00D71F36" w:rsidRPr="007707AB" w:rsidTr="00CB12A4">
        <w:trPr>
          <w:trHeight w:val="5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Полномочия </w:t>
            </w:r>
          </w:p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 ответственность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 умений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</w:t>
            </w:r>
          </w:p>
          <w:p w:rsidR="00D71F36" w:rsidRPr="00CF5C9C" w:rsidRDefault="00D71F36" w:rsidP="00CB1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71F36" w:rsidRPr="00CF5C9C" w:rsidRDefault="00D71F36" w:rsidP="00CB12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Деятельность под руководством</w:t>
            </w:r>
          </w:p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Индивидуальная ответственность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Выполнение стандартных заданий (обычно физический труд)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Применение элементарных фактических знаний и (или) ограниченного круга специальных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Краткосрочное обучение или инструктаж</w:t>
            </w:r>
          </w:p>
          <w:p w:rsidR="00D71F36" w:rsidRPr="00CF5C9C" w:rsidRDefault="00D71F36" w:rsidP="00CB1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5C9C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Практический опыт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7707AB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7707AB">
              <w:rPr>
                <w:rFonts w:eastAsia="Calibri"/>
                <w:b/>
                <w:bCs/>
                <w:kern w:val="24"/>
              </w:rPr>
              <w:t>2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Деятельность под руководством с элементами самостоятельности при выполнении знакомых заданий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Индивидуальная ответственность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Выполнение стандартных заданий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Выбор способа действия по инструкции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Корректировка </w:t>
            </w:r>
            <w:proofErr w:type="gramStart"/>
            <w:r w:rsidRPr="007707AB">
              <w:rPr>
                <w:rFonts w:eastAsia="Calibri"/>
                <w:kern w:val="24"/>
              </w:rPr>
              <w:t>действий  с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учетом условий их 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Применение специальных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Основные программы профессионального </w:t>
            </w:r>
            <w:proofErr w:type="gramStart"/>
            <w:r w:rsidRPr="007707AB">
              <w:rPr>
                <w:rFonts w:eastAsia="Calibri"/>
                <w:kern w:val="24"/>
              </w:rPr>
              <w:t>обучения  программы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профессиональной подготовки по профессиям рабочих, должностям служащих, программы переподготовки рабочих, служащих (как правило, не менее 2 месяцев)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Практический опыт 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7707AB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7707AB">
              <w:rPr>
                <w:rFonts w:eastAsia="Calibri"/>
                <w:b/>
                <w:bCs/>
                <w:kern w:val="24"/>
              </w:rPr>
              <w:lastRenderedPageBreak/>
              <w:t>3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Планирование собственной деятельности, исходя из поставленной руководителем задачи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Индивидуальная ответственность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Решение типовых практиче</w:t>
            </w:r>
            <w:r w:rsidRPr="007707AB">
              <w:rPr>
                <w:rFonts w:eastAsia="Calibri"/>
                <w:kern w:val="24"/>
              </w:rPr>
              <w:softHyphen/>
              <w:t>ских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Выбор способа действия на основе знаний и практи</w:t>
            </w:r>
            <w:r w:rsidRPr="007707AB">
              <w:rPr>
                <w:rFonts w:eastAsia="Calibri"/>
                <w:kern w:val="24"/>
              </w:rPr>
              <w:softHyphen/>
              <w:t>ческого опыта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Корректировка </w:t>
            </w:r>
            <w:proofErr w:type="gramStart"/>
            <w:r w:rsidRPr="007707AB">
              <w:rPr>
                <w:rFonts w:eastAsia="Calibri"/>
                <w:kern w:val="24"/>
              </w:rPr>
              <w:t>действий  с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учетом условий их 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Понимание технологических или методических основ решения типовых практических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Применение специальных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Практический опыт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7707AB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7707AB">
              <w:rPr>
                <w:rFonts w:eastAsia="Calibri"/>
                <w:b/>
                <w:bCs/>
                <w:kern w:val="24"/>
              </w:rPr>
              <w:t>4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Деятельность под руководством с проявлением самостоятельности при решении практических задач, </w:t>
            </w:r>
            <w:proofErr w:type="gramStart"/>
            <w:r w:rsidRPr="007707AB">
              <w:rPr>
                <w:rFonts w:eastAsia="Calibri"/>
                <w:kern w:val="24"/>
              </w:rPr>
              <w:t>требующих  анализа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ситуации и ее изменений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Планирование собственной </w:t>
            </w:r>
            <w:proofErr w:type="gramStart"/>
            <w:r w:rsidRPr="007707AB">
              <w:rPr>
                <w:rFonts w:eastAsia="Calibri"/>
                <w:kern w:val="24"/>
              </w:rPr>
              <w:t>деятельности  и</w:t>
            </w:r>
            <w:proofErr w:type="gramEnd"/>
            <w:r w:rsidRPr="007707AB">
              <w:rPr>
                <w:rFonts w:eastAsia="Calibri"/>
                <w:kern w:val="24"/>
              </w:rPr>
              <w:t>/или деятельности группы работников, исходя из поставленных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Ответственность за решение поставленных задач или результат деятельности группы работников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Решение различных типов практических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Выбор способа действия из известных на основе знаний и практического опыта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Понимание научно-технических или методических основ решения практических задач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Применение специальных знаний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Самостоятельная работа с информацией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Практический опыт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366EAC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366EAC">
              <w:rPr>
                <w:rFonts w:eastAsia="Calibri"/>
                <w:b/>
                <w:bCs/>
                <w:kern w:val="24"/>
              </w:rPr>
              <w:t>5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 xml:space="preserve">Самостоятельная деятельность </w:t>
            </w:r>
            <w:proofErr w:type="gramStart"/>
            <w:r w:rsidRPr="00366EAC">
              <w:rPr>
                <w:rFonts w:eastAsia="Calibri"/>
                <w:kern w:val="24"/>
              </w:rPr>
              <w:t>по  решению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практических задач, требу</w:t>
            </w:r>
            <w:r w:rsidRPr="00366EAC">
              <w:rPr>
                <w:rFonts w:eastAsia="Calibri"/>
                <w:kern w:val="24"/>
              </w:rPr>
              <w:softHyphen/>
              <w:t xml:space="preserve">ющих самостоятельного </w:t>
            </w:r>
            <w:r w:rsidRPr="00366EAC">
              <w:rPr>
                <w:rFonts w:eastAsia="Calibri"/>
                <w:kern w:val="24"/>
              </w:rPr>
              <w:lastRenderedPageBreak/>
              <w:t>анализа ситуации и ее изменений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Участие в управлении решением поставленных задач в рамках подразделения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 xml:space="preserve">Ответственность за решение поставленных задач или результат </w:t>
            </w:r>
            <w:proofErr w:type="gramStart"/>
            <w:r w:rsidRPr="00366EAC">
              <w:rPr>
                <w:rFonts w:eastAsia="Calibri"/>
                <w:kern w:val="24"/>
              </w:rPr>
              <w:t>деятельности  группы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работников или подразделения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Решение различных типов практических задач с элементами проектирования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Выбор способов решения в изменяющихся (различных) условиях рабочей ситуации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Текущий и итоговый контроль, оценка и коррекция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Применение профессиональных знаний технологического или методического характера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Самостоятельный поиск информации, необходимой для решения поставленных профессиональных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 xml:space="preserve">Образовательные программы среднего профессионального образования - программы подготовки специалистов </w:t>
            </w:r>
            <w:r w:rsidRPr="00366EAC">
              <w:rPr>
                <w:rFonts w:eastAsia="Calibri"/>
                <w:kern w:val="24"/>
              </w:rPr>
              <w:lastRenderedPageBreak/>
              <w:t>среднего звена, программы подготовки квалифицированных рабочих (служащих).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Основные программы профессионального обучения –программы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Дополнительные профессиональные программы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Практический опыт</w:t>
            </w:r>
          </w:p>
        </w:tc>
      </w:tr>
      <w:tr w:rsidR="00D71F36" w:rsidRPr="007707AB" w:rsidTr="00CB12A4">
        <w:trPr>
          <w:trHeight w:val="1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366EAC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366EAC">
              <w:rPr>
                <w:rFonts w:eastAsia="Calibri"/>
                <w:b/>
                <w:bCs/>
                <w:kern w:val="24"/>
              </w:rPr>
              <w:lastRenderedPageBreak/>
              <w:t>6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 xml:space="preserve">Самостоятельная деятельность, предполагающая определение </w:t>
            </w:r>
            <w:proofErr w:type="gramStart"/>
            <w:r w:rsidRPr="00366EAC">
              <w:rPr>
                <w:rFonts w:eastAsia="Calibri"/>
                <w:kern w:val="24"/>
              </w:rPr>
              <w:t>задач  собственной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работы и/или подчиненных по достижению цели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Обеспечение взаимодействия сотрудников и смежных подразделений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Разработка, внедрение, контроль, оценка и корректировка направлений профессиональной деятельности, технологических или методических решений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proofErr w:type="gramStart"/>
            <w:r w:rsidRPr="00366EAC">
              <w:rPr>
                <w:rFonts w:eastAsia="Calibri"/>
                <w:kern w:val="24"/>
              </w:rPr>
              <w:t>Применение  профессиональных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знаний технологического или методического характера, в том числе, инновационных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Самостоятельный поиск, анализ и оценка профессиональной информации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 xml:space="preserve">Образовательные программы высшего образования - программы </w:t>
            </w:r>
            <w:proofErr w:type="spellStart"/>
            <w:r w:rsidRPr="00366EAC">
              <w:rPr>
                <w:rFonts w:eastAsia="Calibri"/>
                <w:kern w:val="24"/>
              </w:rPr>
              <w:t>бакалавриата</w:t>
            </w:r>
            <w:proofErr w:type="spellEnd"/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Дополнительные профессиональные программы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Практический опыт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366EAC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366EAC">
              <w:rPr>
                <w:rFonts w:eastAsia="Calibri"/>
                <w:b/>
                <w:bCs/>
                <w:kern w:val="24"/>
              </w:rPr>
              <w:t>7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Определение стратегии, управление процессами и деятельностью, в том числе, инновацион</w:t>
            </w:r>
            <w:r w:rsidRPr="00366EAC">
              <w:rPr>
                <w:rFonts w:eastAsia="Calibri"/>
                <w:kern w:val="24"/>
              </w:rPr>
              <w:softHyphen/>
              <w:t xml:space="preserve">ной, с принятием решения на уровне </w:t>
            </w:r>
            <w:r w:rsidRPr="00366EAC">
              <w:rPr>
                <w:rFonts w:eastAsia="Calibri"/>
                <w:kern w:val="24"/>
              </w:rPr>
              <w:lastRenderedPageBreak/>
              <w:t>крупных организаций или подразделений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Ответственность за результаты деятельности крупных организаций или подразделений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 xml:space="preserve">Решение задач развития области профессиональной деятельности и (или) организации с </w:t>
            </w:r>
            <w:proofErr w:type="gramStart"/>
            <w:r w:rsidRPr="00366EAC">
              <w:rPr>
                <w:rFonts w:eastAsia="Calibri"/>
                <w:kern w:val="24"/>
              </w:rPr>
              <w:t>использова</w:t>
            </w:r>
            <w:r w:rsidRPr="00366EAC">
              <w:rPr>
                <w:rFonts w:eastAsia="Calibri"/>
                <w:kern w:val="24"/>
              </w:rPr>
              <w:softHyphen/>
              <w:t>нием  разнообразных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методов и </w:t>
            </w:r>
            <w:r w:rsidRPr="00366EAC">
              <w:rPr>
                <w:rFonts w:eastAsia="Calibri"/>
                <w:kern w:val="24"/>
              </w:rPr>
              <w:lastRenderedPageBreak/>
              <w:t>технологий, в том числе, инновационных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Разработка новых методов, технологий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Понимание методологических основ профессиональной деятельности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 xml:space="preserve">Создание новых знаний прикладного </w:t>
            </w:r>
            <w:proofErr w:type="gramStart"/>
            <w:r w:rsidRPr="00366EAC">
              <w:rPr>
                <w:rFonts w:eastAsia="Calibri"/>
                <w:kern w:val="24"/>
              </w:rPr>
              <w:lastRenderedPageBreak/>
              <w:t>характера  в</w:t>
            </w:r>
            <w:proofErr w:type="gramEnd"/>
            <w:r w:rsidRPr="00366EAC">
              <w:rPr>
                <w:rFonts w:eastAsia="Calibri"/>
                <w:kern w:val="24"/>
              </w:rPr>
              <w:t xml:space="preserve"> определенной области 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Определение источников и поиск информации, необходимой для развития области профессиональной деятельности и /или организации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366EAC">
              <w:rPr>
                <w:rFonts w:eastAsia="Calibri"/>
                <w:kern w:val="24"/>
              </w:rPr>
              <w:t>специалитета</w:t>
            </w:r>
            <w:proofErr w:type="spellEnd"/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lastRenderedPageBreak/>
              <w:t>Дополнительные профессиональные программы</w:t>
            </w:r>
          </w:p>
          <w:p w:rsidR="00D71F36" w:rsidRPr="00366EAC" w:rsidRDefault="00D71F36" w:rsidP="00CB12A4">
            <w:pPr>
              <w:pStyle w:val="a4"/>
              <w:spacing w:before="0" w:after="0"/>
            </w:pPr>
            <w:r w:rsidRPr="00366EAC">
              <w:rPr>
                <w:rFonts w:eastAsia="Calibri"/>
                <w:kern w:val="24"/>
              </w:rPr>
              <w:t>Практический опыт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7707AB" w:rsidRDefault="00D71F36" w:rsidP="00CB12A4">
            <w:pPr>
              <w:pStyle w:val="a4"/>
              <w:spacing w:before="0" w:after="0"/>
              <w:jc w:val="right"/>
            </w:pPr>
            <w:proofErr w:type="gramStart"/>
            <w:r w:rsidRPr="007707AB">
              <w:rPr>
                <w:rFonts w:eastAsia="Calibri"/>
                <w:b/>
                <w:bCs/>
                <w:kern w:val="24"/>
              </w:rPr>
              <w:lastRenderedPageBreak/>
              <w:t>8  уровень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Определение стратегии, управление процессами и деятельностью (в том числе, инновационной) с принятием решения на уровне крупных организаций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Ответственность за результаты деятельности крупных организаций и (или) отрасли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Решение задач исследовательского и проектного характера, связанных с повышением эффективности процессов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Создание новых знаний междисциплинарного и межотраслевого характера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Оценка и отбор информации, необходимой для </w:t>
            </w:r>
            <w:proofErr w:type="gramStart"/>
            <w:r w:rsidRPr="007707AB">
              <w:rPr>
                <w:rFonts w:eastAsia="Calibri"/>
                <w:kern w:val="24"/>
              </w:rPr>
              <w:t>развития  области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Программы подготовки научно-педагогических кадров в аспирантуре (адъюнктуре), программы ординатуры, программы </w:t>
            </w:r>
            <w:proofErr w:type="spellStart"/>
            <w:r w:rsidRPr="007707AB">
              <w:rPr>
                <w:rFonts w:eastAsia="Calibri"/>
                <w:kern w:val="24"/>
              </w:rPr>
              <w:t>ассистентуры</w:t>
            </w:r>
            <w:proofErr w:type="spellEnd"/>
            <w:r w:rsidRPr="007707AB">
              <w:rPr>
                <w:rFonts w:eastAsia="Calibri"/>
                <w:kern w:val="24"/>
              </w:rPr>
              <w:t>-стажировки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7707AB">
              <w:rPr>
                <w:rFonts w:eastAsia="Calibri"/>
                <w:kern w:val="24"/>
              </w:rPr>
              <w:t>специалитета</w:t>
            </w:r>
            <w:proofErr w:type="spellEnd"/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Дополнительные профессиональные программы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Практический опыт </w:t>
            </w:r>
          </w:p>
        </w:tc>
      </w:tr>
      <w:tr w:rsidR="00D71F36" w:rsidRPr="007707AB" w:rsidTr="00CB12A4">
        <w:trPr>
          <w:trHeight w:val="195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D71F36" w:rsidRPr="007707AB" w:rsidRDefault="00D71F36" w:rsidP="00CB12A4">
            <w:pPr>
              <w:pStyle w:val="a4"/>
              <w:spacing w:before="0" w:after="0"/>
              <w:jc w:val="right"/>
            </w:pPr>
            <w:r w:rsidRPr="007707AB">
              <w:rPr>
                <w:rFonts w:eastAsia="Calibri"/>
                <w:b/>
                <w:bCs/>
                <w:kern w:val="24"/>
              </w:rPr>
              <w:t>9 уровень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Определение стратегии, управление большими техническими системами, социальными и </w:t>
            </w:r>
            <w:proofErr w:type="gramStart"/>
            <w:r w:rsidRPr="007707AB">
              <w:rPr>
                <w:rFonts w:eastAsia="Calibri"/>
                <w:kern w:val="24"/>
              </w:rPr>
              <w:t>экономическими  процессами</w:t>
            </w:r>
            <w:proofErr w:type="gramEnd"/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Значительный вклад в определенную область деятельности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proofErr w:type="gramStart"/>
            <w:r w:rsidRPr="007707AB">
              <w:rPr>
                <w:rFonts w:eastAsia="Calibri"/>
                <w:kern w:val="24"/>
              </w:rPr>
              <w:t>Ответственность  за</w:t>
            </w:r>
            <w:proofErr w:type="gramEnd"/>
            <w:r w:rsidRPr="007707AB">
              <w:rPr>
                <w:rFonts w:eastAsia="Calibri"/>
                <w:kern w:val="24"/>
              </w:rPr>
              <w:t xml:space="preserve"> результаты деятельности на национальном или международном уровнях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Решение задач методологического, исследовательского и проектного характера, связанных с развитием и повышением эффективности процессов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Создание новых фундаментальных знаний междисциплинарного и межотраслевого характера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Программы подготовки научно-педа</w:t>
            </w:r>
            <w:r w:rsidRPr="007707AB">
              <w:rPr>
                <w:rFonts w:eastAsia="Calibri"/>
                <w:kern w:val="24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7707AB">
              <w:rPr>
                <w:rFonts w:eastAsia="Calibri"/>
                <w:kern w:val="24"/>
              </w:rPr>
              <w:t>ассистентуры</w:t>
            </w:r>
            <w:proofErr w:type="spellEnd"/>
            <w:r w:rsidRPr="007707AB">
              <w:rPr>
                <w:rFonts w:eastAsia="Calibri"/>
                <w:kern w:val="24"/>
              </w:rPr>
              <w:t>-стажировки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>Дополнительные профессиональные программы</w:t>
            </w:r>
          </w:p>
          <w:p w:rsidR="00D71F36" w:rsidRPr="007707AB" w:rsidRDefault="00D71F36" w:rsidP="00CB12A4">
            <w:pPr>
              <w:pStyle w:val="a4"/>
              <w:spacing w:before="0" w:after="0"/>
            </w:pPr>
            <w:r w:rsidRPr="007707AB">
              <w:rPr>
                <w:rFonts w:eastAsia="Calibri"/>
                <w:kern w:val="24"/>
              </w:rPr>
              <w:t xml:space="preserve">Практический опыт </w:t>
            </w:r>
          </w:p>
        </w:tc>
      </w:tr>
    </w:tbl>
    <w:p w:rsidR="000303BA" w:rsidRPr="00D71F36" w:rsidRDefault="000303BA" w:rsidP="00D71F36">
      <w:bookmarkStart w:id="13" w:name="_GoBack"/>
      <w:bookmarkEnd w:id="13"/>
    </w:p>
    <w:sectPr w:rsidR="000303BA" w:rsidRPr="00D7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7F04ED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truda-rossii-ot-12042013-n-148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2012013-n-23/" TargetMode="External"/><Relationship Id="rId5" Type="http://schemas.openxmlformats.org/officeDocument/2006/relationships/hyperlink" Target="https://legalacts.ru/doc/prikaz-mintruda-rossii-ot-12042013-n-148n/" TargetMode="External"/><Relationship Id="rId4" Type="http://schemas.openxmlformats.org/officeDocument/2006/relationships/hyperlink" Target="https://legalacts.ru/doc/postanovlenie-pravitelstva-rf-ot-22012013-n-2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7852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3</cp:revision>
  <dcterms:created xsi:type="dcterms:W3CDTF">2019-05-21T19:59:00Z</dcterms:created>
  <dcterms:modified xsi:type="dcterms:W3CDTF">2019-05-21T20:01:00Z</dcterms:modified>
</cp:coreProperties>
</file>